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492" w:rsidRPr="006703F7" w:rsidRDefault="00E17492" w:rsidP="00ED647D">
      <w:pPr>
        <w:jc w:val="center"/>
        <w:rPr>
          <w:rFonts w:ascii="仿宋_GB2312" w:eastAsia="仿宋_GB2312" w:hAnsi="宋体" w:cs="宋体"/>
          <w:kern w:val="0"/>
          <w:sz w:val="24"/>
          <w:szCs w:val="24"/>
        </w:rPr>
      </w:pPr>
      <w:r w:rsidRPr="006703F7">
        <w:rPr>
          <w:rFonts w:ascii="仿宋_GB2312" w:eastAsia="仿宋_GB2312" w:hAnsi="宋体" w:cs="宋体" w:hint="eastAsia"/>
          <w:kern w:val="0"/>
          <w:sz w:val="24"/>
          <w:szCs w:val="24"/>
        </w:rPr>
        <w:t>天津有色金属集团有限公司预算公开工作管理制度的规定</w:t>
      </w:r>
    </w:p>
    <w:p w:rsidR="00E17492" w:rsidRPr="007C38EC" w:rsidRDefault="00E17492" w:rsidP="00ED647D">
      <w:pPr>
        <w:jc w:val="center"/>
        <w:rPr>
          <w:rFonts w:ascii="方正小标宋简体" w:eastAsia="方正小标宋简体" w:hAnsi="宋体"/>
          <w:b/>
          <w:sz w:val="28"/>
          <w:szCs w:val="28"/>
        </w:rPr>
      </w:pPr>
    </w:p>
    <w:p w:rsidR="00E17492" w:rsidRPr="006957A2" w:rsidRDefault="00E17492" w:rsidP="004D390B">
      <w:pPr>
        <w:spacing w:line="600" w:lineRule="exact"/>
        <w:ind w:firstLineChars="200" w:firstLine="480"/>
        <w:rPr>
          <w:rFonts w:eastAsia="仿宋_GB2312"/>
          <w:sz w:val="24"/>
          <w:szCs w:val="24"/>
        </w:rPr>
      </w:pPr>
      <w:r w:rsidRPr="006957A2">
        <w:rPr>
          <w:rFonts w:ascii="仿宋_GB2312" w:eastAsia="仿宋_GB2312" w:hAnsi="宋体" w:cs="宋体" w:hint="eastAsia"/>
          <w:kern w:val="0"/>
          <w:sz w:val="24"/>
          <w:szCs w:val="24"/>
        </w:rPr>
        <w:t>为贯彻落实《中华人民共和国预算法》的规定，</w:t>
      </w:r>
      <w:r w:rsidRPr="006957A2">
        <w:rPr>
          <w:rFonts w:ascii="仿宋_GB2312" w:eastAsia="仿宋_GB2312" w:hAnsi="宋体" w:cs="宋体" w:hint="eastAsia"/>
          <w:sz w:val="24"/>
          <w:szCs w:val="24"/>
        </w:rPr>
        <w:t>进一步推进</w:t>
      </w:r>
      <w:r w:rsidRPr="006957A2">
        <w:rPr>
          <w:rFonts w:eastAsia="仿宋_GB2312" w:hint="eastAsia"/>
          <w:sz w:val="24"/>
          <w:szCs w:val="24"/>
        </w:rPr>
        <w:t>《天津市预算审查监督条例》、《天津市人民政府关于印发天津市深化财税体制改革实施方案的通知》（津政发〔</w:t>
      </w:r>
      <w:r w:rsidRPr="006957A2">
        <w:rPr>
          <w:rFonts w:eastAsia="仿宋_GB2312"/>
          <w:sz w:val="24"/>
          <w:szCs w:val="24"/>
        </w:rPr>
        <w:t>2014</w:t>
      </w:r>
      <w:r w:rsidRPr="006957A2">
        <w:rPr>
          <w:rFonts w:eastAsia="仿宋_GB2312" w:hint="eastAsia"/>
          <w:sz w:val="24"/>
          <w:szCs w:val="24"/>
        </w:rPr>
        <w:t>〕</w:t>
      </w:r>
      <w:r w:rsidRPr="006957A2">
        <w:rPr>
          <w:rFonts w:eastAsia="仿宋_GB2312"/>
          <w:sz w:val="24"/>
          <w:szCs w:val="24"/>
        </w:rPr>
        <w:t>30</w:t>
      </w:r>
      <w:r w:rsidRPr="006957A2">
        <w:rPr>
          <w:rFonts w:eastAsia="仿宋_GB2312" w:hint="eastAsia"/>
          <w:sz w:val="24"/>
          <w:szCs w:val="24"/>
        </w:rPr>
        <w:t>号）、《天津市人民政府办公厅关于我市深化预算管理制度改革的实施意见》（津政办发〔</w:t>
      </w:r>
      <w:r w:rsidRPr="006957A2">
        <w:rPr>
          <w:rFonts w:eastAsia="仿宋_GB2312"/>
          <w:sz w:val="24"/>
          <w:szCs w:val="24"/>
        </w:rPr>
        <w:t>2015</w:t>
      </w:r>
      <w:r w:rsidRPr="006957A2">
        <w:rPr>
          <w:rFonts w:eastAsia="仿宋_GB2312" w:hint="eastAsia"/>
          <w:sz w:val="24"/>
          <w:szCs w:val="24"/>
        </w:rPr>
        <w:t>〕</w:t>
      </w:r>
      <w:r w:rsidRPr="006957A2">
        <w:rPr>
          <w:rFonts w:eastAsia="仿宋_GB2312"/>
          <w:sz w:val="24"/>
          <w:szCs w:val="24"/>
        </w:rPr>
        <w:t>93</w:t>
      </w:r>
      <w:r w:rsidRPr="006957A2">
        <w:rPr>
          <w:rFonts w:eastAsia="仿宋_GB2312" w:hint="eastAsia"/>
          <w:sz w:val="24"/>
          <w:szCs w:val="24"/>
        </w:rPr>
        <w:t>号）、《财政部关于印发</w:t>
      </w:r>
      <w:r w:rsidRPr="006957A2">
        <w:rPr>
          <w:rFonts w:eastAsia="仿宋_GB2312"/>
          <w:sz w:val="24"/>
          <w:szCs w:val="24"/>
        </w:rPr>
        <w:t>&lt;</w:t>
      </w:r>
      <w:r w:rsidRPr="006957A2">
        <w:rPr>
          <w:rFonts w:eastAsia="仿宋_GB2312" w:hint="eastAsia"/>
          <w:sz w:val="24"/>
          <w:szCs w:val="24"/>
        </w:rPr>
        <w:t>地方预决算公开操作规程</w:t>
      </w:r>
      <w:r w:rsidRPr="006957A2">
        <w:rPr>
          <w:rFonts w:eastAsia="仿宋_GB2312"/>
          <w:sz w:val="24"/>
          <w:szCs w:val="24"/>
        </w:rPr>
        <w:t>&gt;</w:t>
      </w:r>
      <w:r w:rsidRPr="006957A2">
        <w:rPr>
          <w:rFonts w:eastAsia="仿宋_GB2312" w:hint="eastAsia"/>
          <w:sz w:val="24"/>
          <w:szCs w:val="24"/>
        </w:rPr>
        <w:t>的通知》（财预〔</w:t>
      </w:r>
      <w:r w:rsidRPr="006957A2">
        <w:rPr>
          <w:rFonts w:eastAsia="仿宋_GB2312"/>
          <w:sz w:val="24"/>
          <w:szCs w:val="24"/>
        </w:rPr>
        <w:t>2016</w:t>
      </w:r>
      <w:r w:rsidRPr="006957A2">
        <w:rPr>
          <w:rFonts w:eastAsia="仿宋_GB2312" w:hint="eastAsia"/>
          <w:sz w:val="24"/>
          <w:szCs w:val="24"/>
        </w:rPr>
        <w:t>〕</w:t>
      </w:r>
      <w:r w:rsidRPr="006957A2">
        <w:rPr>
          <w:rFonts w:eastAsia="仿宋_GB2312"/>
          <w:sz w:val="24"/>
          <w:szCs w:val="24"/>
        </w:rPr>
        <w:t>143</w:t>
      </w:r>
      <w:r w:rsidRPr="006957A2">
        <w:rPr>
          <w:rFonts w:eastAsia="仿宋_GB2312" w:hint="eastAsia"/>
          <w:sz w:val="24"/>
          <w:szCs w:val="24"/>
        </w:rPr>
        <w:t>号）等规定，为做好</w:t>
      </w:r>
      <w:r w:rsidRPr="006957A2">
        <w:rPr>
          <w:rFonts w:eastAsia="仿宋_GB2312"/>
          <w:sz w:val="24"/>
          <w:szCs w:val="24"/>
        </w:rPr>
        <w:t>2019</w:t>
      </w:r>
      <w:r w:rsidRPr="006957A2">
        <w:rPr>
          <w:rFonts w:eastAsia="仿宋_GB2312" w:hint="eastAsia"/>
          <w:sz w:val="24"/>
          <w:szCs w:val="24"/>
        </w:rPr>
        <w:t>年市级部门预算及</w:t>
      </w:r>
      <w:r w:rsidRPr="006957A2">
        <w:rPr>
          <w:rFonts w:eastAsia="仿宋_GB2312"/>
          <w:sz w:val="24"/>
          <w:szCs w:val="24"/>
        </w:rPr>
        <w:t>“</w:t>
      </w:r>
      <w:r w:rsidRPr="006957A2">
        <w:rPr>
          <w:rFonts w:eastAsia="仿宋_GB2312" w:hint="eastAsia"/>
          <w:sz w:val="24"/>
          <w:szCs w:val="24"/>
        </w:rPr>
        <w:t>三公</w:t>
      </w:r>
      <w:r w:rsidRPr="006957A2">
        <w:rPr>
          <w:rFonts w:eastAsia="仿宋_GB2312"/>
          <w:sz w:val="24"/>
          <w:szCs w:val="24"/>
        </w:rPr>
        <w:t>”</w:t>
      </w:r>
      <w:r w:rsidRPr="006957A2">
        <w:rPr>
          <w:rFonts w:eastAsia="仿宋_GB2312" w:hint="eastAsia"/>
          <w:sz w:val="24"/>
          <w:szCs w:val="24"/>
        </w:rPr>
        <w:t>经费预算公开工作，特制定此制度。</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黑体" w:eastAsia="黑体" w:hAnsi="黑体" w:cs="宋体" w:hint="eastAsia"/>
          <w:kern w:val="0"/>
          <w:sz w:val="24"/>
          <w:szCs w:val="24"/>
        </w:rPr>
        <w:t>一、总体要求</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仿宋_GB2312" w:eastAsia="仿宋_GB2312" w:hAnsi="宋体" w:cs="宋体" w:hint="eastAsia"/>
          <w:kern w:val="0"/>
          <w:sz w:val="24"/>
          <w:szCs w:val="24"/>
        </w:rPr>
        <w:t>按照政务公开工作的要求，进一步提高部门预算及</w:t>
      </w:r>
      <w:r w:rsidRPr="006957A2">
        <w:rPr>
          <w:rFonts w:ascii="宋体" w:cs="宋体" w:hint="eastAsia"/>
          <w:kern w:val="0"/>
          <w:sz w:val="24"/>
          <w:szCs w:val="24"/>
        </w:rPr>
        <w:t>“</w:t>
      </w:r>
      <w:r w:rsidRPr="006957A2">
        <w:rPr>
          <w:rFonts w:ascii="仿宋_GB2312" w:eastAsia="仿宋_GB2312" w:hAnsi="宋体" w:cs="宋体" w:hint="eastAsia"/>
          <w:kern w:val="0"/>
          <w:sz w:val="24"/>
          <w:szCs w:val="24"/>
        </w:rPr>
        <w:t>三公</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经费的透明度，切实保障公众的知情权、参与权和监督权，规范单位公开工作的程序化、规范化、法制化。</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黑体" w:eastAsia="黑体" w:hAnsi="黑体" w:cs="宋体" w:hint="eastAsia"/>
          <w:kern w:val="0"/>
          <w:sz w:val="24"/>
          <w:szCs w:val="24"/>
        </w:rPr>
        <w:t>二、基本原则</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楷体_GB2312" w:eastAsia="楷体_GB2312" w:hAnsi="宋体" w:cs="宋体" w:hint="eastAsia"/>
          <w:kern w:val="0"/>
          <w:sz w:val="24"/>
          <w:szCs w:val="24"/>
        </w:rPr>
        <w:t>（一）依法合规。</w:t>
      </w:r>
      <w:r w:rsidRPr="006957A2">
        <w:rPr>
          <w:rFonts w:ascii="仿宋_GB2312" w:eastAsia="仿宋_GB2312" w:hAnsi="宋体" w:cs="宋体" w:hint="eastAsia"/>
          <w:kern w:val="0"/>
          <w:sz w:val="24"/>
          <w:szCs w:val="24"/>
        </w:rPr>
        <w:t>公开的形式、内容和程序应当符合《中华人民共和国预算法》、《保密法》、《政府信息公开条例》等规定。</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楷体_GB2312" w:eastAsia="楷体_GB2312" w:hAnsi="宋体" w:cs="宋体" w:hint="eastAsia"/>
          <w:kern w:val="0"/>
          <w:sz w:val="24"/>
          <w:szCs w:val="24"/>
        </w:rPr>
        <w:t>（二）积极稳妥。</w:t>
      </w:r>
      <w:r w:rsidRPr="006957A2">
        <w:rPr>
          <w:rFonts w:ascii="仿宋_GB2312" w:eastAsia="仿宋_GB2312" w:hAnsi="宋体" w:cs="宋体" w:hint="eastAsia"/>
          <w:kern w:val="0"/>
          <w:sz w:val="24"/>
          <w:szCs w:val="24"/>
        </w:rPr>
        <w:t>要统筹安排、积极稳妥地推进部门预算和</w:t>
      </w:r>
      <w:r w:rsidRPr="006957A2">
        <w:rPr>
          <w:rFonts w:ascii="宋体" w:cs="宋体" w:hint="eastAsia"/>
          <w:kern w:val="0"/>
          <w:sz w:val="24"/>
          <w:szCs w:val="24"/>
        </w:rPr>
        <w:t>“</w:t>
      </w:r>
      <w:r w:rsidRPr="006957A2">
        <w:rPr>
          <w:rFonts w:ascii="仿宋_GB2312" w:eastAsia="仿宋_GB2312" w:hAnsi="宋体" w:cs="宋体" w:hint="eastAsia"/>
          <w:kern w:val="0"/>
          <w:sz w:val="24"/>
          <w:szCs w:val="24"/>
        </w:rPr>
        <w:t>三公</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经费信息公开工作。</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楷体_GB2312" w:eastAsia="楷体_GB2312" w:hAnsi="宋体" w:cs="宋体" w:hint="eastAsia"/>
          <w:kern w:val="0"/>
          <w:sz w:val="24"/>
          <w:szCs w:val="24"/>
        </w:rPr>
        <w:t>（三）真实易懂。</w:t>
      </w:r>
      <w:r w:rsidRPr="006957A2">
        <w:rPr>
          <w:rFonts w:ascii="仿宋_GB2312" w:eastAsia="仿宋_GB2312" w:hAnsi="宋体" w:cs="宋体" w:hint="eastAsia"/>
          <w:kern w:val="0"/>
          <w:sz w:val="24"/>
          <w:szCs w:val="24"/>
        </w:rPr>
        <w:t>公开的内容应当全面完整、具体明确、真实可信。要结合部门工作特点，做到简洁明了、通俗易懂，便于社会公众获取。</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黑体" w:eastAsia="黑体" w:hAnsi="黑体" w:cs="宋体" w:hint="eastAsia"/>
          <w:kern w:val="0"/>
          <w:sz w:val="24"/>
          <w:szCs w:val="24"/>
        </w:rPr>
        <w:t>三、公开主体</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仿宋_GB2312" w:eastAsia="仿宋_GB2312" w:hAnsi="宋体" w:cs="宋体" w:hint="eastAsia"/>
          <w:kern w:val="0"/>
          <w:sz w:val="24"/>
          <w:szCs w:val="24"/>
        </w:rPr>
        <w:t>按照《预算法》有关规定，履行部门预算及</w:t>
      </w:r>
      <w:r w:rsidRPr="006957A2">
        <w:rPr>
          <w:rFonts w:ascii="宋体" w:cs="宋体" w:hint="eastAsia"/>
          <w:kern w:val="0"/>
          <w:sz w:val="24"/>
          <w:szCs w:val="24"/>
        </w:rPr>
        <w:t>“</w:t>
      </w:r>
      <w:r w:rsidRPr="006957A2">
        <w:rPr>
          <w:rFonts w:ascii="仿宋_GB2312" w:eastAsia="仿宋_GB2312" w:hAnsi="宋体" w:cs="宋体" w:hint="eastAsia"/>
          <w:kern w:val="0"/>
          <w:sz w:val="24"/>
          <w:szCs w:val="24"/>
        </w:rPr>
        <w:t>三公</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经费公开的责任和义务，保证部门预算及</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三公</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经费公开的真实性、准确性、完整性和及时性，并做好公开后的说明解释工作。部门预算信息公开及</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三公</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经费信息公开级次为下属所有预算单位。</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黑体" w:eastAsia="黑体" w:hAnsi="黑体" w:cs="宋体" w:hint="eastAsia"/>
          <w:kern w:val="0"/>
          <w:sz w:val="24"/>
          <w:szCs w:val="24"/>
        </w:rPr>
        <w:lastRenderedPageBreak/>
        <w:t>四、公开的内容和格式</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楷体_GB2312" w:eastAsia="楷体_GB2312" w:hAnsi="宋体" w:cs="宋体" w:hint="eastAsia"/>
          <w:kern w:val="0"/>
          <w:sz w:val="24"/>
          <w:szCs w:val="24"/>
        </w:rPr>
        <w:t>（一）部门预算情况</w:t>
      </w:r>
    </w:p>
    <w:p w:rsidR="00E17492" w:rsidRPr="006957A2" w:rsidRDefault="00E17492" w:rsidP="004D390B">
      <w:pPr>
        <w:spacing w:line="600" w:lineRule="exact"/>
        <w:ind w:firstLineChars="200" w:firstLine="480"/>
        <w:rPr>
          <w:rFonts w:ascii="宋体" w:cs="宋体"/>
          <w:b/>
          <w:kern w:val="0"/>
          <w:sz w:val="24"/>
          <w:szCs w:val="24"/>
        </w:rPr>
      </w:pPr>
      <w:r w:rsidRPr="006957A2">
        <w:rPr>
          <w:rFonts w:ascii="宋体" w:hAnsi="宋体" w:cs="宋体"/>
          <w:kern w:val="0"/>
          <w:sz w:val="24"/>
          <w:szCs w:val="24"/>
        </w:rPr>
        <w:t>1</w:t>
      </w:r>
      <w:r w:rsidRPr="006957A2">
        <w:rPr>
          <w:rFonts w:ascii="宋体" w:hAnsi="宋体" w:cs="宋体" w:hint="eastAsia"/>
          <w:kern w:val="0"/>
          <w:sz w:val="24"/>
          <w:szCs w:val="24"/>
        </w:rPr>
        <w:t>．部门预算编制说明。包括部门主要职责、部门机构设置情况、部门预算草案编制情况及</w:t>
      </w:r>
      <w:r w:rsidRPr="006957A2">
        <w:rPr>
          <w:rFonts w:eastAsia="黑体" w:hint="eastAsia"/>
          <w:sz w:val="24"/>
          <w:szCs w:val="24"/>
        </w:rPr>
        <w:t>其他重要事项的情况说明</w:t>
      </w:r>
      <w:r w:rsidRPr="006957A2">
        <w:rPr>
          <w:rFonts w:ascii="宋体" w:hAnsi="宋体" w:cs="宋体" w:hint="eastAsia"/>
          <w:b/>
          <w:kern w:val="0"/>
          <w:sz w:val="24"/>
          <w:szCs w:val="24"/>
        </w:rPr>
        <w:t>等。</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宋体" w:hAnsi="宋体" w:cs="宋体"/>
          <w:kern w:val="0"/>
          <w:sz w:val="24"/>
          <w:szCs w:val="24"/>
        </w:rPr>
        <w:t>2</w:t>
      </w:r>
      <w:r w:rsidRPr="006957A2">
        <w:rPr>
          <w:rFonts w:ascii="宋体" w:hAnsi="宋体" w:cs="宋体" w:hint="eastAsia"/>
          <w:kern w:val="0"/>
          <w:sz w:val="24"/>
          <w:szCs w:val="24"/>
        </w:rPr>
        <w:t>．三公经费支出情况说明。</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宋体" w:hAnsi="宋体" w:cs="宋体"/>
          <w:kern w:val="0"/>
          <w:sz w:val="24"/>
          <w:szCs w:val="24"/>
        </w:rPr>
        <w:t>3</w:t>
      </w:r>
      <w:r w:rsidRPr="006957A2">
        <w:rPr>
          <w:rFonts w:ascii="宋体" w:hAnsi="宋体" w:cs="宋体" w:hint="eastAsia"/>
          <w:kern w:val="0"/>
          <w:sz w:val="24"/>
          <w:szCs w:val="24"/>
        </w:rPr>
        <w:t>．部门预算相关附表。</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黑体" w:eastAsia="黑体" w:hAnsi="黑体" w:cs="宋体" w:hint="eastAsia"/>
          <w:kern w:val="0"/>
          <w:sz w:val="24"/>
          <w:szCs w:val="24"/>
        </w:rPr>
        <w:t>五、公开的形式和时间安排</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仿宋_GB2312" w:eastAsia="仿宋_GB2312" w:hAnsi="宋体" w:cs="宋体" w:hint="eastAsia"/>
          <w:kern w:val="0"/>
          <w:sz w:val="24"/>
          <w:szCs w:val="24"/>
        </w:rPr>
        <w:t>在财政部门批复部门预算后二十日内将部门预算及</w:t>
      </w:r>
      <w:r w:rsidRPr="006957A2">
        <w:rPr>
          <w:rFonts w:ascii="宋体" w:cs="宋体" w:hint="eastAsia"/>
          <w:kern w:val="0"/>
          <w:sz w:val="24"/>
          <w:szCs w:val="24"/>
        </w:rPr>
        <w:t>“</w:t>
      </w:r>
      <w:r w:rsidRPr="006957A2">
        <w:rPr>
          <w:rFonts w:ascii="仿宋_GB2312" w:eastAsia="仿宋_GB2312" w:hAnsi="宋体" w:cs="宋体" w:hint="eastAsia"/>
          <w:kern w:val="0"/>
          <w:sz w:val="24"/>
          <w:szCs w:val="24"/>
        </w:rPr>
        <w:t>三公</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经费预算信息经单位主要领导签字并加盖公章后上交财政预算处代为公开。</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黑体" w:eastAsia="黑体" w:hAnsi="黑体" w:cs="宋体" w:hint="eastAsia"/>
          <w:kern w:val="0"/>
          <w:sz w:val="24"/>
          <w:szCs w:val="24"/>
        </w:rPr>
        <w:t>六、工作要求</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楷体_GB2312" w:eastAsia="楷体_GB2312" w:hAnsi="宋体" w:cs="宋体" w:hint="eastAsia"/>
          <w:kern w:val="0"/>
          <w:sz w:val="24"/>
          <w:szCs w:val="24"/>
        </w:rPr>
        <w:t>（一）加强组织领导。</w:t>
      </w:r>
      <w:r w:rsidRPr="006957A2">
        <w:rPr>
          <w:rFonts w:ascii="仿宋_GB2312" w:eastAsia="仿宋_GB2312" w:hAnsi="宋体" w:cs="宋体" w:hint="eastAsia"/>
          <w:kern w:val="0"/>
          <w:sz w:val="24"/>
          <w:szCs w:val="24"/>
        </w:rPr>
        <w:t>预算信息公开是政府信息公开的重要内容和公共财政的基本要求，需高度重视部门预算及</w:t>
      </w:r>
      <w:r w:rsidRPr="006957A2">
        <w:rPr>
          <w:rFonts w:ascii="宋体" w:cs="宋体" w:hint="eastAsia"/>
          <w:kern w:val="0"/>
          <w:sz w:val="24"/>
          <w:szCs w:val="24"/>
        </w:rPr>
        <w:t>“</w:t>
      </w:r>
      <w:r w:rsidRPr="006957A2">
        <w:rPr>
          <w:rFonts w:ascii="仿宋_GB2312" w:eastAsia="仿宋_GB2312" w:hAnsi="宋体" w:cs="宋体" w:hint="eastAsia"/>
          <w:kern w:val="0"/>
          <w:sz w:val="24"/>
          <w:szCs w:val="24"/>
        </w:rPr>
        <w:t>三公</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经费信息公开工作，切实加强领导，认真履行主体职责，精心组织，周密部署，扎实做好信息公开工作。</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楷体_GB2312" w:eastAsia="楷体_GB2312" w:hAnsi="宋体" w:cs="宋体" w:hint="eastAsia"/>
          <w:kern w:val="0"/>
          <w:sz w:val="24"/>
          <w:szCs w:val="24"/>
        </w:rPr>
        <w:t>（二）强化督促检查。</w:t>
      </w:r>
      <w:r w:rsidRPr="006957A2">
        <w:rPr>
          <w:rFonts w:ascii="仿宋_GB2312" w:eastAsia="仿宋_GB2312" w:hAnsi="宋体" w:cs="宋体" w:hint="eastAsia"/>
          <w:kern w:val="0"/>
          <w:sz w:val="24"/>
          <w:szCs w:val="24"/>
        </w:rPr>
        <w:t>办公室要跟踪了解本部门预算及</w:t>
      </w:r>
      <w:r w:rsidRPr="006957A2">
        <w:rPr>
          <w:rFonts w:ascii="宋体" w:cs="宋体" w:hint="eastAsia"/>
          <w:kern w:val="0"/>
          <w:sz w:val="24"/>
          <w:szCs w:val="24"/>
        </w:rPr>
        <w:t>“</w:t>
      </w:r>
      <w:r w:rsidRPr="006957A2">
        <w:rPr>
          <w:rFonts w:ascii="仿宋_GB2312" w:eastAsia="仿宋_GB2312" w:hAnsi="宋体" w:cs="宋体" w:hint="eastAsia"/>
          <w:kern w:val="0"/>
          <w:sz w:val="24"/>
          <w:szCs w:val="24"/>
        </w:rPr>
        <w:t>三公</w:t>
      </w:r>
      <w:r w:rsidRPr="006957A2">
        <w:rPr>
          <w:rFonts w:ascii="微软雅黑" w:eastAsia="微软雅黑" w:hAnsi="微软雅黑" w:cs="宋体" w:hint="eastAsia"/>
          <w:kern w:val="0"/>
          <w:sz w:val="24"/>
          <w:szCs w:val="24"/>
        </w:rPr>
        <w:t>”</w:t>
      </w:r>
      <w:r w:rsidRPr="006957A2">
        <w:rPr>
          <w:rFonts w:ascii="仿宋_GB2312" w:eastAsia="仿宋_GB2312" w:hAnsi="宋体" w:cs="宋体" w:hint="eastAsia"/>
          <w:kern w:val="0"/>
          <w:sz w:val="24"/>
          <w:szCs w:val="24"/>
        </w:rPr>
        <w:t>经费信息公开工作落实情况，及时研究解决工作推进中遇到的困难和问题，确保部门预算及</w:t>
      </w:r>
      <w:r w:rsidRPr="006957A2">
        <w:rPr>
          <w:rFonts w:ascii="宋体" w:cs="宋体" w:hint="eastAsia"/>
          <w:kern w:val="0"/>
          <w:sz w:val="24"/>
          <w:szCs w:val="24"/>
        </w:rPr>
        <w:t>“</w:t>
      </w:r>
      <w:r w:rsidRPr="006957A2">
        <w:rPr>
          <w:rFonts w:ascii="宋体" w:hAnsi="宋体" w:cs="宋体" w:hint="eastAsia"/>
          <w:kern w:val="0"/>
          <w:sz w:val="24"/>
          <w:szCs w:val="24"/>
        </w:rPr>
        <w:t>三公</w:t>
      </w:r>
      <w:r w:rsidRPr="006957A2">
        <w:rPr>
          <w:rFonts w:ascii="宋体" w:cs="宋体" w:hint="eastAsia"/>
          <w:kern w:val="0"/>
          <w:sz w:val="24"/>
          <w:szCs w:val="24"/>
        </w:rPr>
        <w:t>”</w:t>
      </w:r>
      <w:r w:rsidRPr="006957A2">
        <w:rPr>
          <w:rFonts w:ascii="宋体" w:hAnsi="宋体" w:cs="宋体" w:hint="eastAsia"/>
          <w:kern w:val="0"/>
          <w:sz w:val="24"/>
          <w:szCs w:val="24"/>
        </w:rPr>
        <w:t>经</w:t>
      </w:r>
      <w:r w:rsidRPr="006957A2">
        <w:rPr>
          <w:rFonts w:ascii="仿宋_GB2312" w:eastAsia="仿宋_GB2312" w:hAnsi="宋体" w:cs="宋体" w:hint="eastAsia"/>
          <w:kern w:val="0"/>
          <w:sz w:val="24"/>
          <w:szCs w:val="24"/>
        </w:rPr>
        <w:t>费信息公开工作取得实效。</w:t>
      </w:r>
    </w:p>
    <w:p w:rsidR="00E17492" w:rsidRPr="006957A2" w:rsidRDefault="00E17492" w:rsidP="004A5E46">
      <w:pPr>
        <w:widowControl/>
        <w:shd w:val="clear" w:color="auto" w:fill="FFFFFF"/>
        <w:autoSpaceDE w:val="0"/>
        <w:spacing w:line="348" w:lineRule="atLeast"/>
        <w:ind w:firstLine="405"/>
        <w:rPr>
          <w:rFonts w:ascii="宋体" w:cs="宋体"/>
          <w:kern w:val="0"/>
          <w:sz w:val="24"/>
          <w:szCs w:val="24"/>
        </w:rPr>
      </w:pPr>
      <w:r w:rsidRPr="006957A2">
        <w:rPr>
          <w:rFonts w:ascii="楷体_GB2312" w:eastAsia="楷体_GB2312" w:hAnsi="宋体" w:cs="宋体" w:hint="eastAsia"/>
          <w:kern w:val="0"/>
          <w:sz w:val="24"/>
          <w:szCs w:val="24"/>
        </w:rPr>
        <w:t>（三）稳妥有序推进。</w:t>
      </w:r>
      <w:r w:rsidRPr="006957A2">
        <w:rPr>
          <w:rFonts w:ascii="仿宋_GB2312" w:eastAsia="仿宋_GB2312" w:hAnsi="宋体" w:cs="宋体" w:hint="eastAsia"/>
          <w:kern w:val="0"/>
          <w:sz w:val="24"/>
          <w:szCs w:val="24"/>
        </w:rPr>
        <w:t>要在依法依规的基础上，按财政预算信息公开的范围。办公室要监督下属单位做好预算</w:t>
      </w:r>
      <w:r w:rsidRPr="006957A2">
        <w:rPr>
          <w:rFonts w:ascii="宋体" w:hAnsi="宋体" w:cs="宋体" w:hint="eastAsia"/>
          <w:kern w:val="0"/>
          <w:sz w:val="24"/>
          <w:szCs w:val="24"/>
        </w:rPr>
        <w:t>公</w:t>
      </w:r>
      <w:r w:rsidRPr="006957A2">
        <w:rPr>
          <w:rFonts w:ascii="仿宋_GB2312" w:eastAsia="仿宋_GB2312" w:hAnsi="宋体" w:cs="宋体" w:hint="eastAsia"/>
          <w:kern w:val="0"/>
          <w:sz w:val="24"/>
          <w:szCs w:val="24"/>
        </w:rPr>
        <w:t>开工作。</w:t>
      </w:r>
    </w:p>
    <w:p w:rsidR="00E17492" w:rsidRDefault="00E17492" w:rsidP="004A5E46">
      <w:pPr>
        <w:widowControl/>
        <w:shd w:val="clear" w:color="auto" w:fill="FFFFFF"/>
        <w:autoSpaceDE w:val="0"/>
        <w:spacing w:before="94" w:after="94" w:line="348" w:lineRule="atLeast"/>
        <w:ind w:firstLine="405"/>
        <w:rPr>
          <w:rFonts w:ascii="仿宋_GB2312" w:eastAsia="仿宋_GB2312" w:hAnsi="宋体" w:cs="宋体"/>
          <w:kern w:val="0"/>
          <w:sz w:val="24"/>
          <w:szCs w:val="24"/>
        </w:rPr>
      </w:pPr>
      <w:r w:rsidRPr="006957A2">
        <w:rPr>
          <w:rFonts w:ascii="仿宋_GB2312" w:eastAsia="仿宋_GB2312" w:hAnsi="宋体" w:cs="宋体" w:hint="eastAsia"/>
          <w:kern w:val="0"/>
          <w:sz w:val="24"/>
          <w:szCs w:val="24"/>
        </w:rPr>
        <w:t>做好预算公开是深化财税体制改革、推动地方实施公开透明的预算制度的总体部署，也是强化社会监督，促进依法理财，推进财政管理的科学化规范化的有力措施。同时，预算公开也是一项常态化的工作，下属单位领导务必高度重视，对预算公开工作做好指导和督促，确保预算公开工作顺利完成。</w:t>
      </w:r>
    </w:p>
    <w:p w:rsidR="00E17492" w:rsidRDefault="00E17492" w:rsidP="004A5E46">
      <w:pPr>
        <w:widowControl/>
        <w:shd w:val="clear" w:color="auto" w:fill="FFFFFF"/>
        <w:autoSpaceDE w:val="0"/>
        <w:spacing w:before="94" w:after="94" w:line="348" w:lineRule="atLeast"/>
        <w:ind w:firstLine="405"/>
        <w:rPr>
          <w:rFonts w:ascii="仿宋_GB2312" w:eastAsia="仿宋_GB2312" w:hAnsi="宋体" w:cs="宋体"/>
          <w:kern w:val="0"/>
          <w:sz w:val="24"/>
          <w:szCs w:val="24"/>
        </w:rPr>
      </w:pPr>
    </w:p>
    <w:p w:rsidR="00E17492" w:rsidRPr="006957A2" w:rsidRDefault="00E17492" w:rsidP="004A5E46">
      <w:pPr>
        <w:widowControl/>
        <w:shd w:val="clear" w:color="auto" w:fill="FFFFFF"/>
        <w:autoSpaceDE w:val="0"/>
        <w:spacing w:before="94" w:after="94" w:line="348" w:lineRule="atLeast"/>
        <w:ind w:firstLine="405"/>
        <w:rPr>
          <w:rFonts w:ascii="宋体" w:cs="宋体"/>
          <w:kern w:val="0"/>
          <w:sz w:val="24"/>
          <w:szCs w:val="24"/>
        </w:rPr>
      </w:pPr>
    </w:p>
    <w:p w:rsidR="00E17492" w:rsidRPr="006957A2" w:rsidRDefault="00E17492" w:rsidP="004A5E46">
      <w:pPr>
        <w:widowControl/>
        <w:shd w:val="clear" w:color="auto" w:fill="FFFFFF"/>
        <w:autoSpaceDE w:val="0"/>
        <w:spacing w:before="94" w:after="94" w:line="348" w:lineRule="atLeast"/>
        <w:ind w:firstLine="4019"/>
        <w:rPr>
          <w:rFonts w:ascii="仿宋_GB2312" w:eastAsia="仿宋_GB2312" w:hAnsi="宋体" w:cs="宋体"/>
          <w:kern w:val="0"/>
          <w:sz w:val="24"/>
          <w:szCs w:val="24"/>
        </w:rPr>
      </w:pPr>
      <w:r w:rsidRPr="006957A2">
        <w:rPr>
          <w:rFonts w:ascii="仿宋_GB2312" w:eastAsia="仿宋_GB2312" w:hAnsi="宋体" w:cs="宋体" w:hint="eastAsia"/>
          <w:kern w:val="0"/>
          <w:sz w:val="24"/>
          <w:szCs w:val="24"/>
        </w:rPr>
        <w:lastRenderedPageBreak/>
        <w:t>天津有色金属集团有限公司</w:t>
      </w:r>
    </w:p>
    <w:p w:rsidR="00E17492" w:rsidRPr="006957A2" w:rsidRDefault="00E17492" w:rsidP="004D390B">
      <w:pPr>
        <w:widowControl/>
        <w:shd w:val="clear" w:color="auto" w:fill="FFFFFF"/>
        <w:autoSpaceDE w:val="0"/>
        <w:spacing w:before="94" w:after="94" w:line="348" w:lineRule="atLeast"/>
        <w:ind w:firstLineChars="1900" w:firstLine="4560"/>
        <w:rPr>
          <w:rFonts w:ascii="宋体" w:cs="宋体"/>
          <w:kern w:val="0"/>
          <w:sz w:val="24"/>
          <w:szCs w:val="24"/>
        </w:rPr>
      </w:pPr>
      <w:smartTag w:uri="urn:schemas-microsoft-com:office:smarttags" w:element="chsdate">
        <w:smartTagPr>
          <w:attr w:name="IsROCDate" w:val="False"/>
          <w:attr w:name="IsLunarDate" w:val="False"/>
          <w:attr w:name="Day" w:val="15"/>
          <w:attr w:name="Month" w:val="2"/>
          <w:attr w:name="Year" w:val="2019"/>
        </w:smartTagPr>
        <w:r w:rsidRPr="006957A2">
          <w:rPr>
            <w:rFonts w:ascii="宋体" w:hAnsi="宋体" w:cs="宋体"/>
            <w:kern w:val="0"/>
            <w:sz w:val="24"/>
            <w:szCs w:val="24"/>
          </w:rPr>
          <w:t>2019</w:t>
        </w:r>
        <w:r w:rsidRPr="006957A2">
          <w:rPr>
            <w:rFonts w:ascii="宋体" w:hAnsi="宋体" w:cs="宋体" w:hint="eastAsia"/>
            <w:kern w:val="0"/>
            <w:sz w:val="24"/>
            <w:szCs w:val="24"/>
          </w:rPr>
          <w:t>年</w:t>
        </w:r>
        <w:r w:rsidRPr="006957A2">
          <w:rPr>
            <w:rFonts w:ascii="宋体" w:hAnsi="宋体" w:cs="宋体"/>
            <w:kern w:val="0"/>
            <w:sz w:val="24"/>
            <w:szCs w:val="24"/>
          </w:rPr>
          <w:t>2</w:t>
        </w:r>
        <w:r w:rsidRPr="006957A2">
          <w:rPr>
            <w:rFonts w:ascii="宋体" w:hAnsi="宋体" w:cs="宋体" w:hint="eastAsia"/>
            <w:kern w:val="0"/>
            <w:sz w:val="24"/>
            <w:szCs w:val="24"/>
          </w:rPr>
          <w:t>月</w:t>
        </w:r>
        <w:r w:rsidRPr="006957A2">
          <w:rPr>
            <w:rFonts w:ascii="宋体" w:hAnsi="宋体" w:cs="宋体"/>
            <w:kern w:val="0"/>
            <w:sz w:val="24"/>
            <w:szCs w:val="24"/>
          </w:rPr>
          <w:t>15</w:t>
        </w:r>
        <w:r w:rsidRPr="006957A2">
          <w:rPr>
            <w:rFonts w:ascii="宋体" w:hAnsi="宋体" w:cs="宋体" w:hint="eastAsia"/>
            <w:kern w:val="0"/>
            <w:sz w:val="24"/>
            <w:szCs w:val="24"/>
          </w:rPr>
          <w:t>日</w:t>
        </w:r>
      </w:smartTag>
    </w:p>
    <w:p w:rsidR="00E17492" w:rsidRPr="006957A2" w:rsidRDefault="00E17492" w:rsidP="004A5E46">
      <w:pPr>
        <w:widowControl/>
        <w:shd w:val="clear" w:color="auto" w:fill="FFFFFF"/>
        <w:autoSpaceDE w:val="0"/>
        <w:spacing w:before="94" w:after="94" w:line="348" w:lineRule="atLeast"/>
        <w:ind w:firstLine="4019"/>
        <w:rPr>
          <w:rFonts w:ascii="宋体" w:cs="宋体"/>
          <w:kern w:val="0"/>
          <w:sz w:val="24"/>
          <w:szCs w:val="24"/>
        </w:rPr>
      </w:pPr>
    </w:p>
    <w:sectPr w:rsidR="00E17492" w:rsidRPr="006957A2" w:rsidSect="00A0096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方正小标宋简体">
    <w:altName w:val="hakuyoxingshu7000"/>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D430D"/>
    <w:multiLevelType w:val="multilevel"/>
    <w:tmpl w:val="37B80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4D5165"/>
    <w:multiLevelType w:val="multilevel"/>
    <w:tmpl w:val="9C30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C7885"/>
    <w:multiLevelType w:val="multilevel"/>
    <w:tmpl w:val="C7C08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0832DB"/>
    <w:multiLevelType w:val="multilevel"/>
    <w:tmpl w:val="700A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6E2877"/>
    <w:multiLevelType w:val="multilevel"/>
    <w:tmpl w:val="146E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6C131B"/>
    <w:multiLevelType w:val="multilevel"/>
    <w:tmpl w:val="2A4E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FD1F3D"/>
    <w:multiLevelType w:val="multilevel"/>
    <w:tmpl w:val="48BC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070814"/>
    <w:multiLevelType w:val="multilevel"/>
    <w:tmpl w:val="14321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9B1893"/>
    <w:multiLevelType w:val="multilevel"/>
    <w:tmpl w:val="E12C0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6"/>
    <w:lvlOverride w:ilvl="0">
      <w:lvl w:ilvl="0">
        <w:numFmt w:val="decimal"/>
        <w:lvlText w:val="%1."/>
        <w:lvlJc w:val="left"/>
        <w:rPr>
          <w:rFonts w:cs="Times New Roman"/>
        </w:rPr>
      </w:lvl>
    </w:lvlOverride>
  </w:num>
  <w:num w:numId="4">
    <w:abstractNumId w:val="0"/>
  </w:num>
  <w:num w:numId="5">
    <w:abstractNumId w:val="2"/>
  </w:num>
  <w:num w:numId="6">
    <w:abstractNumId w:val="7"/>
  </w:num>
  <w:num w:numId="7">
    <w:abstractNumId w:val="4"/>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5E46"/>
    <w:rsid w:val="00046EFF"/>
    <w:rsid w:val="00296F12"/>
    <w:rsid w:val="003739F6"/>
    <w:rsid w:val="00390C7D"/>
    <w:rsid w:val="00403661"/>
    <w:rsid w:val="004A5E46"/>
    <w:rsid w:val="004D390B"/>
    <w:rsid w:val="004D6A18"/>
    <w:rsid w:val="00530FA0"/>
    <w:rsid w:val="005622B7"/>
    <w:rsid w:val="005E6F49"/>
    <w:rsid w:val="006703F7"/>
    <w:rsid w:val="006957A2"/>
    <w:rsid w:val="006F1A73"/>
    <w:rsid w:val="007C38EC"/>
    <w:rsid w:val="007C783C"/>
    <w:rsid w:val="00853DAE"/>
    <w:rsid w:val="008E1078"/>
    <w:rsid w:val="00936D0A"/>
    <w:rsid w:val="00A00968"/>
    <w:rsid w:val="00A81257"/>
    <w:rsid w:val="00A96E87"/>
    <w:rsid w:val="00AC7FEA"/>
    <w:rsid w:val="00B01F6F"/>
    <w:rsid w:val="00B65D71"/>
    <w:rsid w:val="00B67338"/>
    <w:rsid w:val="00B83400"/>
    <w:rsid w:val="00BB6DA3"/>
    <w:rsid w:val="00D27030"/>
    <w:rsid w:val="00D55644"/>
    <w:rsid w:val="00DF386F"/>
    <w:rsid w:val="00E17492"/>
    <w:rsid w:val="00ED647D"/>
    <w:rsid w:val="00EE73C9"/>
    <w:rsid w:val="00EF6BFC"/>
    <w:rsid w:val="00F37438"/>
    <w:rsid w:val="00FF3F03"/>
    <w:rsid w:val="00FF691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968"/>
    <w:pPr>
      <w:widowControl w:val="0"/>
      <w:jc w:val="both"/>
    </w:pPr>
  </w:style>
  <w:style w:type="paragraph" w:styleId="1">
    <w:name w:val="heading 1"/>
    <w:basedOn w:val="a"/>
    <w:link w:val="1Char"/>
    <w:uiPriority w:val="99"/>
    <w:qFormat/>
    <w:rsid w:val="004A5E46"/>
    <w:pPr>
      <w:widowControl/>
      <w:spacing w:before="100" w:beforeAutospacing="1" w:after="100" w:afterAutospacing="1"/>
      <w:jc w:val="left"/>
      <w:outlineLvl w:val="0"/>
    </w:pPr>
    <w:rPr>
      <w:rFonts w:ascii="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4A5E46"/>
    <w:rPr>
      <w:rFonts w:ascii="宋体" w:eastAsia="宋体" w:hAnsi="宋体" w:cs="宋体"/>
      <w:kern w:val="36"/>
      <w:sz w:val="24"/>
      <w:szCs w:val="24"/>
    </w:rPr>
  </w:style>
  <w:style w:type="character" w:styleId="a3">
    <w:name w:val="Hyperlink"/>
    <w:basedOn w:val="a0"/>
    <w:uiPriority w:val="99"/>
    <w:semiHidden/>
    <w:rsid w:val="004A5E46"/>
    <w:rPr>
      <w:rFonts w:cs="Times New Roman"/>
      <w:color w:val="3E3E3E"/>
      <w:u w:val="none"/>
      <w:effect w:val="none"/>
    </w:rPr>
  </w:style>
  <w:style w:type="paragraph" w:styleId="a4">
    <w:name w:val="Normal (Web)"/>
    <w:basedOn w:val="a"/>
    <w:uiPriority w:val="99"/>
    <w:semiHidden/>
    <w:rsid w:val="004A5E46"/>
    <w:pPr>
      <w:widowControl/>
      <w:spacing w:before="100" w:beforeAutospacing="1" w:after="100" w:afterAutospacing="1"/>
      <w:jc w:val="left"/>
    </w:pPr>
    <w:rPr>
      <w:rFonts w:ascii="宋体" w:hAnsi="宋体" w:cs="宋体"/>
      <w:kern w:val="0"/>
      <w:sz w:val="24"/>
      <w:szCs w:val="24"/>
    </w:rPr>
  </w:style>
  <w:style w:type="character" w:customStyle="1" w:styleId="smallfont2">
    <w:name w:val="smallfont2"/>
    <w:basedOn w:val="a0"/>
    <w:uiPriority w:val="99"/>
    <w:rsid w:val="004A5E46"/>
    <w:rPr>
      <w:rFonts w:cs="Times New Roman"/>
      <w:color w:val="FFFFFF"/>
      <w:sz w:val="9"/>
      <w:szCs w:val="9"/>
      <w:shd w:val="clear" w:color="auto" w:fill="40B9F2"/>
    </w:rPr>
  </w:style>
  <w:style w:type="character" w:customStyle="1" w:styleId="medfont2">
    <w:name w:val="medfont2"/>
    <w:basedOn w:val="a0"/>
    <w:uiPriority w:val="99"/>
    <w:rsid w:val="004A5E46"/>
    <w:rPr>
      <w:rFonts w:cs="Times New Roman"/>
      <w:color w:val="FFFFFF"/>
      <w:sz w:val="13"/>
      <w:szCs w:val="13"/>
      <w:shd w:val="clear" w:color="auto" w:fill="40B9F2"/>
    </w:rPr>
  </w:style>
  <w:style w:type="character" w:customStyle="1" w:styleId="largefont2">
    <w:name w:val="largefont2"/>
    <w:basedOn w:val="a0"/>
    <w:uiPriority w:val="99"/>
    <w:rsid w:val="004A5E46"/>
    <w:rPr>
      <w:rFonts w:cs="Times New Roman"/>
      <w:color w:val="FFFFFF"/>
      <w:sz w:val="15"/>
      <w:szCs w:val="15"/>
      <w:shd w:val="clear" w:color="auto" w:fill="40B9F2"/>
    </w:rPr>
  </w:style>
  <w:style w:type="paragraph" w:customStyle="1" w:styleId="btn">
    <w:name w:val="btn"/>
    <w:basedOn w:val="a"/>
    <w:uiPriority w:val="99"/>
    <w:rsid w:val="004A5E46"/>
    <w:pPr>
      <w:widowControl/>
      <w:spacing w:before="100" w:beforeAutospacing="1" w:after="100" w:afterAutospacing="1"/>
      <w:jc w:val="left"/>
    </w:pPr>
    <w:rPr>
      <w:rFonts w:ascii="宋体" w:hAnsi="宋体" w:cs="宋体"/>
      <w:kern w:val="0"/>
      <w:sz w:val="24"/>
      <w:szCs w:val="24"/>
    </w:rPr>
  </w:style>
  <w:style w:type="character" w:customStyle="1" w:styleId="bdselectsharedialogsearchspan1">
    <w:name w:val="bdselect_share_dialog_search_span1"/>
    <w:basedOn w:val="a0"/>
    <w:uiPriority w:val="99"/>
    <w:rsid w:val="004A5E46"/>
    <w:rPr>
      <w:rFonts w:cs="Times New Roman"/>
      <w:b/>
      <w:bCs/>
      <w:color w:val="626262"/>
      <w:sz w:val="11"/>
      <w:szCs w:val="11"/>
    </w:rPr>
  </w:style>
  <w:style w:type="paragraph" w:styleId="a5">
    <w:name w:val="Balloon Text"/>
    <w:basedOn w:val="a"/>
    <w:link w:val="Char"/>
    <w:uiPriority w:val="99"/>
    <w:semiHidden/>
    <w:rsid w:val="004A5E46"/>
    <w:rPr>
      <w:sz w:val="18"/>
      <w:szCs w:val="18"/>
    </w:rPr>
  </w:style>
  <w:style w:type="character" w:customStyle="1" w:styleId="Char">
    <w:name w:val="批注框文本 Char"/>
    <w:basedOn w:val="a0"/>
    <w:link w:val="a5"/>
    <w:uiPriority w:val="99"/>
    <w:semiHidden/>
    <w:locked/>
    <w:rsid w:val="004A5E46"/>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452595338">
      <w:marLeft w:val="0"/>
      <w:marRight w:val="0"/>
      <w:marTop w:val="0"/>
      <w:marBottom w:val="0"/>
      <w:divBdr>
        <w:top w:val="none" w:sz="0" w:space="0" w:color="auto"/>
        <w:left w:val="none" w:sz="0" w:space="0" w:color="auto"/>
        <w:bottom w:val="none" w:sz="0" w:space="0" w:color="auto"/>
        <w:right w:val="none" w:sz="0" w:space="0" w:color="auto"/>
      </w:divBdr>
      <w:divsChild>
        <w:div w:id="452595337">
          <w:marLeft w:val="0"/>
          <w:marRight w:val="0"/>
          <w:marTop w:val="0"/>
          <w:marBottom w:val="0"/>
          <w:divBdr>
            <w:top w:val="none" w:sz="0" w:space="0" w:color="auto"/>
            <w:left w:val="none" w:sz="0" w:space="0" w:color="auto"/>
            <w:bottom w:val="none" w:sz="0" w:space="0" w:color="auto"/>
            <w:right w:val="none" w:sz="0" w:space="0" w:color="auto"/>
          </w:divBdr>
          <w:divsChild>
            <w:div w:id="452595348">
              <w:marLeft w:val="0"/>
              <w:marRight w:val="0"/>
              <w:marTop w:val="0"/>
              <w:marBottom w:val="0"/>
              <w:divBdr>
                <w:top w:val="none" w:sz="0" w:space="0" w:color="auto"/>
                <w:left w:val="none" w:sz="0" w:space="0" w:color="auto"/>
                <w:bottom w:val="none" w:sz="0" w:space="0" w:color="auto"/>
                <w:right w:val="none" w:sz="0" w:space="0" w:color="auto"/>
              </w:divBdr>
            </w:div>
          </w:divsChild>
        </w:div>
        <w:div w:id="452595342">
          <w:marLeft w:val="0"/>
          <w:marRight w:val="0"/>
          <w:marTop w:val="0"/>
          <w:marBottom w:val="0"/>
          <w:divBdr>
            <w:top w:val="single" w:sz="4" w:space="0" w:color="E9E9E9"/>
            <w:left w:val="single" w:sz="4" w:space="0" w:color="E9E9E9"/>
            <w:bottom w:val="single" w:sz="4" w:space="0" w:color="E9E9E9"/>
            <w:right w:val="single" w:sz="4" w:space="0" w:color="E9E9E9"/>
          </w:divBdr>
          <w:divsChild>
            <w:div w:id="452595365">
              <w:marLeft w:val="0"/>
              <w:marRight w:val="0"/>
              <w:marTop w:val="0"/>
              <w:marBottom w:val="0"/>
              <w:divBdr>
                <w:top w:val="none" w:sz="0" w:space="0" w:color="auto"/>
                <w:left w:val="none" w:sz="0" w:space="0" w:color="auto"/>
                <w:bottom w:val="none" w:sz="0" w:space="0" w:color="auto"/>
                <w:right w:val="none" w:sz="0" w:space="0" w:color="auto"/>
              </w:divBdr>
            </w:div>
          </w:divsChild>
        </w:div>
        <w:div w:id="452595346">
          <w:marLeft w:val="0"/>
          <w:marRight w:val="0"/>
          <w:marTop w:val="0"/>
          <w:marBottom w:val="0"/>
          <w:divBdr>
            <w:top w:val="none" w:sz="0" w:space="0" w:color="auto"/>
            <w:left w:val="none" w:sz="0" w:space="0" w:color="auto"/>
            <w:bottom w:val="none" w:sz="0" w:space="0" w:color="auto"/>
            <w:right w:val="none" w:sz="0" w:space="0" w:color="auto"/>
          </w:divBdr>
          <w:divsChild>
            <w:div w:id="452595339">
              <w:marLeft w:val="0"/>
              <w:marRight w:val="0"/>
              <w:marTop w:val="235"/>
              <w:marBottom w:val="0"/>
              <w:divBdr>
                <w:top w:val="none" w:sz="0" w:space="0" w:color="auto"/>
                <w:left w:val="none" w:sz="0" w:space="0" w:color="auto"/>
                <w:bottom w:val="none" w:sz="0" w:space="0" w:color="auto"/>
                <w:right w:val="none" w:sz="0" w:space="0" w:color="auto"/>
              </w:divBdr>
            </w:div>
          </w:divsChild>
        </w:div>
        <w:div w:id="452595359">
          <w:marLeft w:val="0"/>
          <w:marRight w:val="0"/>
          <w:marTop w:val="0"/>
          <w:marBottom w:val="0"/>
          <w:divBdr>
            <w:top w:val="none" w:sz="0" w:space="0" w:color="auto"/>
            <w:left w:val="none" w:sz="0" w:space="0" w:color="auto"/>
            <w:bottom w:val="none" w:sz="0" w:space="0" w:color="auto"/>
            <w:right w:val="none" w:sz="0" w:space="0" w:color="auto"/>
          </w:divBdr>
          <w:divsChild>
            <w:div w:id="452595357">
              <w:marLeft w:val="0"/>
              <w:marRight w:val="0"/>
              <w:marTop w:val="0"/>
              <w:marBottom w:val="0"/>
              <w:divBdr>
                <w:top w:val="none" w:sz="0" w:space="0" w:color="auto"/>
                <w:left w:val="none" w:sz="0" w:space="0" w:color="auto"/>
                <w:bottom w:val="none" w:sz="0" w:space="0" w:color="auto"/>
                <w:right w:val="none" w:sz="0" w:space="0" w:color="auto"/>
              </w:divBdr>
              <w:divsChild>
                <w:div w:id="452595360">
                  <w:marLeft w:val="0"/>
                  <w:marRight w:val="0"/>
                  <w:marTop w:val="47"/>
                  <w:marBottom w:val="47"/>
                  <w:divBdr>
                    <w:top w:val="none" w:sz="0" w:space="0" w:color="auto"/>
                    <w:left w:val="none" w:sz="0" w:space="0" w:color="auto"/>
                    <w:bottom w:val="none" w:sz="0" w:space="0" w:color="auto"/>
                    <w:right w:val="none" w:sz="0" w:space="0" w:color="auto"/>
                  </w:divBdr>
                </w:div>
                <w:div w:id="45259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595362">
          <w:marLeft w:val="0"/>
          <w:marRight w:val="0"/>
          <w:marTop w:val="0"/>
          <w:marBottom w:val="188"/>
          <w:divBdr>
            <w:top w:val="none" w:sz="0" w:space="0" w:color="auto"/>
            <w:left w:val="none" w:sz="0" w:space="0" w:color="auto"/>
            <w:bottom w:val="none" w:sz="0" w:space="0" w:color="auto"/>
            <w:right w:val="none" w:sz="0" w:space="0" w:color="auto"/>
          </w:divBdr>
          <w:divsChild>
            <w:div w:id="452595334">
              <w:marLeft w:val="0"/>
              <w:marRight w:val="0"/>
              <w:marTop w:val="94"/>
              <w:marBottom w:val="0"/>
              <w:divBdr>
                <w:top w:val="none" w:sz="0" w:space="0" w:color="auto"/>
                <w:left w:val="none" w:sz="0" w:space="0" w:color="auto"/>
                <w:bottom w:val="single" w:sz="4" w:space="5" w:color="CCCCCC"/>
                <w:right w:val="none" w:sz="0" w:space="0" w:color="auto"/>
              </w:divBdr>
              <w:divsChild>
                <w:div w:id="452595335">
                  <w:marLeft w:val="0"/>
                  <w:marRight w:val="0"/>
                  <w:marTop w:val="0"/>
                  <w:marBottom w:val="0"/>
                  <w:divBdr>
                    <w:top w:val="none" w:sz="0" w:space="0" w:color="auto"/>
                    <w:left w:val="none" w:sz="0" w:space="0" w:color="auto"/>
                    <w:bottom w:val="none" w:sz="0" w:space="0" w:color="auto"/>
                    <w:right w:val="none" w:sz="0" w:space="0" w:color="auto"/>
                  </w:divBdr>
                  <w:divsChild>
                    <w:div w:id="452595351">
                      <w:marLeft w:val="0"/>
                      <w:marRight w:val="0"/>
                      <w:marTop w:val="0"/>
                      <w:marBottom w:val="0"/>
                      <w:divBdr>
                        <w:top w:val="none" w:sz="0" w:space="0" w:color="auto"/>
                        <w:left w:val="none" w:sz="0" w:space="0" w:color="auto"/>
                        <w:bottom w:val="none" w:sz="0" w:space="0" w:color="auto"/>
                        <w:right w:val="none" w:sz="0" w:space="0" w:color="auto"/>
                      </w:divBdr>
                    </w:div>
                  </w:divsChild>
                </w:div>
                <w:div w:id="452595344">
                  <w:marLeft w:val="0"/>
                  <w:marRight w:val="0"/>
                  <w:marTop w:val="0"/>
                  <w:marBottom w:val="0"/>
                  <w:divBdr>
                    <w:top w:val="none" w:sz="0" w:space="0" w:color="auto"/>
                    <w:left w:val="none" w:sz="0" w:space="0" w:color="auto"/>
                    <w:bottom w:val="none" w:sz="0" w:space="0" w:color="auto"/>
                    <w:right w:val="none" w:sz="0" w:space="0" w:color="auto"/>
                  </w:divBdr>
                </w:div>
                <w:div w:id="452595347">
                  <w:marLeft w:val="0"/>
                  <w:marRight w:val="0"/>
                  <w:marTop w:val="0"/>
                  <w:marBottom w:val="0"/>
                  <w:divBdr>
                    <w:top w:val="none" w:sz="0" w:space="0" w:color="auto"/>
                    <w:left w:val="none" w:sz="0" w:space="0" w:color="auto"/>
                    <w:bottom w:val="none" w:sz="0" w:space="0" w:color="auto"/>
                    <w:right w:val="none" w:sz="0" w:space="0" w:color="auto"/>
                  </w:divBdr>
                  <w:divsChild>
                    <w:div w:id="452595340">
                      <w:marLeft w:val="0"/>
                      <w:marRight w:val="0"/>
                      <w:marTop w:val="0"/>
                      <w:marBottom w:val="0"/>
                      <w:divBdr>
                        <w:top w:val="none" w:sz="0" w:space="0" w:color="auto"/>
                        <w:left w:val="none" w:sz="0" w:space="0" w:color="auto"/>
                        <w:bottom w:val="none" w:sz="0" w:space="0" w:color="auto"/>
                        <w:right w:val="none" w:sz="0" w:space="0" w:color="auto"/>
                      </w:divBdr>
                    </w:div>
                  </w:divsChild>
                </w:div>
                <w:div w:id="452595352">
                  <w:marLeft w:val="0"/>
                  <w:marRight w:val="0"/>
                  <w:marTop w:val="0"/>
                  <w:marBottom w:val="0"/>
                  <w:divBdr>
                    <w:top w:val="none" w:sz="0" w:space="0" w:color="auto"/>
                    <w:left w:val="none" w:sz="0" w:space="0" w:color="auto"/>
                    <w:bottom w:val="none" w:sz="0" w:space="0" w:color="auto"/>
                    <w:right w:val="none" w:sz="0" w:space="0" w:color="auto"/>
                  </w:divBdr>
                  <w:divsChild>
                    <w:div w:id="452595336">
                      <w:marLeft w:val="0"/>
                      <w:marRight w:val="0"/>
                      <w:marTop w:val="0"/>
                      <w:marBottom w:val="0"/>
                      <w:divBdr>
                        <w:top w:val="none" w:sz="0" w:space="0" w:color="auto"/>
                        <w:left w:val="none" w:sz="0" w:space="0" w:color="auto"/>
                        <w:bottom w:val="none" w:sz="0" w:space="0" w:color="auto"/>
                        <w:right w:val="none" w:sz="0" w:space="0" w:color="auto"/>
                      </w:divBdr>
                    </w:div>
                    <w:div w:id="452595356">
                      <w:marLeft w:val="0"/>
                      <w:marRight w:val="0"/>
                      <w:marTop w:val="0"/>
                      <w:marBottom w:val="0"/>
                      <w:divBdr>
                        <w:top w:val="none" w:sz="0" w:space="0" w:color="auto"/>
                        <w:left w:val="none" w:sz="0" w:space="0" w:color="auto"/>
                        <w:bottom w:val="none" w:sz="0" w:space="0" w:color="auto"/>
                        <w:right w:val="none" w:sz="0" w:space="0" w:color="auto"/>
                      </w:divBdr>
                    </w:div>
                  </w:divsChild>
                </w:div>
                <w:div w:id="452595353">
                  <w:marLeft w:val="0"/>
                  <w:marRight w:val="0"/>
                  <w:marTop w:val="0"/>
                  <w:marBottom w:val="47"/>
                  <w:divBdr>
                    <w:top w:val="none" w:sz="0" w:space="0" w:color="auto"/>
                    <w:left w:val="none" w:sz="0" w:space="0" w:color="auto"/>
                    <w:bottom w:val="none" w:sz="0" w:space="0" w:color="auto"/>
                    <w:right w:val="none" w:sz="0" w:space="0" w:color="auto"/>
                  </w:divBdr>
                  <w:divsChild>
                    <w:div w:id="452595368">
                      <w:marLeft w:val="0"/>
                      <w:marRight w:val="0"/>
                      <w:marTop w:val="94"/>
                      <w:marBottom w:val="0"/>
                      <w:divBdr>
                        <w:top w:val="none" w:sz="0" w:space="0" w:color="auto"/>
                        <w:left w:val="none" w:sz="0" w:space="0" w:color="auto"/>
                        <w:bottom w:val="none" w:sz="0" w:space="0" w:color="auto"/>
                        <w:right w:val="none" w:sz="0" w:space="0" w:color="auto"/>
                      </w:divBdr>
                    </w:div>
                  </w:divsChild>
                </w:div>
                <w:div w:id="452595354">
                  <w:marLeft w:val="0"/>
                  <w:marRight w:val="0"/>
                  <w:marTop w:val="0"/>
                  <w:marBottom w:val="0"/>
                  <w:divBdr>
                    <w:top w:val="none" w:sz="0" w:space="0" w:color="auto"/>
                    <w:left w:val="none" w:sz="0" w:space="0" w:color="auto"/>
                    <w:bottom w:val="none" w:sz="0" w:space="0" w:color="auto"/>
                    <w:right w:val="none" w:sz="0" w:space="0" w:color="auto"/>
                  </w:divBdr>
                </w:div>
                <w:div w:id="452595358">
                  <w:marLeft w:val="0"/>
                  <w:marRight w:val="0"/>
                  <w:marTop w:val="0"/>
                  <w:marBottom w:val="0"/>
                  <w:divBdr>
                    <w:top w:val="none" w:sz="0" w:space="0" w:color="auto"/>
                    <w:left w:val="none" w:sz="0" w:space="0" w:color="auto"/>
                    <w:bottom w:val="none" w:sz="0" w:space="0" w:color="auto"/>
                    <w:right w:val="none" w:sz="0" w:space="0" w:color="auto"/>
                  </w:divBdr>
                </w:div>
              </w:divsChild>
            </w:div>
            <w:div w:id="452595343">
              <w:marLeft w:val="0"/>
              <w:marRight w:val="0"/>
              <w:marTop w:val="0"/>
              <w:marBottom w:val="0"/>
              <w:divBdr>
                <w:top w:val="none" w:sz="0" w:space="0" w:color="auto"/>
                <w:left w:val="none" w:sz="0" w:space="0" w:color="auto"/>
                <w:bottom w:val="none" w:sz="0" w:space="0" w:color="auto"/>
                <w:right w:val="none" w:sz="0" w:space="0" w:color="auto"/>
              </w:divBdr>
            </w:div>
          </w:divsChild>
        </w:div>
        <w:div w:id="452595363">
          <w:marLeft w:val="0"/>
          <w:marRight w:val="0"/>
          <w:marTop w:val="0"/>
          <w:marBottom w:val="0"/>
          <w:divBdr>
            <w:top w:val="single" w:sz="4" w:space="0" w:color="F6F6F6"/>
            <w:left w:val="single" w:sz="4" w:space="0" w:color="F6F6F6"/>
            <w:bottom w:val="single" w:sz="4" w:space="0" w:color="F6F6F6"/>
            <w:right w:val="single" w:sz="4" w:space="0" w:color="F6F6F6"/>
          </w:divBdr>
          <w:divsChild>
            <w:div w:id="452595349">
              <w:marLeft w:val="0"/>
              <w:marRight w:val="0"/>
              <w:marTop w:val="0"/>
              <w:marBottom w:val="0"/>
              <w:divBdr>
                <w:top w:val="none" w:sz="0" w:space="0" w:color="auto"/>
                <w:left w:val="none" w:sz="0" w:space="0" w:color="auto"/>
                <w:bottom w:val="none" w:sz="0" w:space="0" w:color="auto"/>
                <w:right w:val="none" w:sz="0" w:space="0" w:color="auto"/>
              </w:divBdr>
            </w:div>
          </w:divsChild>
        </w:div>
        <w:div w:id="452595364">
          <w:marLeft w:val="0"/>
          <w:marRight w:val="0"/>
          <w:marTop w:val="0"/>
          <w:marBottom w:val="0"/>
          <w:divBdr>
            <w:top w:val="none" w:sz="0" w:space="0" w:color="auto"/>
            <w:left w:val="none" w:sz="0" w:space="0" w:color="auto"/>
            <w:bottom w:val="none" w:sz="0" w:space="0" w:color="auto"/>
            <w:right w:val="none" w:sz="0" w:space="0" w:color="auto"/>
          </w:divBdr>
          <w:divsChild>
            <w:div w:id="452595333">
              <w:marLeft w:val="0"/>
              <w:marRight w:val="0"/>
              <w:marTop w:val="0"/>
              <w:marBottom w:val="0"/>
              <w:divBdr>
                <w:top w:val="none" w:sz="0" w:space="0" w:color="auto"/>
                <w:left w:val="none" w:sz="0" w:space="0" w:color="auto"/>
                <w:bottom w:val="none" w:sz="0" w:space="0" w:color="auto"/>
                <w:right w:val="none" w:sz="0" w:space="0" w:color="auto"/>
              </w:divBdr>
              <w:divsChild>
                <w:div w:id="452595341">
                  <w:marLeft w:val="0"/>
                  <w:marRight w:val="188"/>
                  <w:marTop w:val="0"/>
                  <w:marBottom w:val="0"/>
                  <w:divBdr>
                    <w:top w:val="none" w:sz="0" w:space="0" w:color="auto"/>
                    <w:left w:val="none" w:sz="0" w:space="0" w:color="auto"/>
                    <w:bottom w:val="none" w:sz="0" w:space="0" w:color="auto"/>
                    <w:right w:val="none" w:sz="0" w:space="0" w:color="auto"/>
                  </w:divBdr>
                </w:div>
                <w:div w:id="452595345">
                  <w:marLeft w:val="0"/>
                  <w:marRight w:val="188"/>
                  <w:marTop w:val="0"/>
                  <w:marBottom w:val="0"/>
                  <w:divBdr>
                    <w:top w:val="none" w:sz="0" w:space="0" w:color="auto"/>
                    <w:left w:val="none" w:sz="0" w:space="0" w:color="auto"/>
                    <w:bottom w:val="none" w:sz="0" w:space="0" w:color="auto"/>
                    <w:right w:val="none" w:sz="0" w:space="0" w:color="auto"/>
                  </w:divBdr>
                </w:div>
                <w:div w:id="452595355">
                  <w:marLeft w:val="0"/>
                  <w:marRight w:val="188"/>
                  <w:marTop w:val="0"/>
                  <w:marBottom w:val="0"/>
                  <w:divBdr>
                    <w:top w:val="none" w:sz="0" w:space="0" w:color="auto"/>
                    <w:left w:val="none" w:sz="0" w:space="0" w:color="auto"/>
                    <w:bottom w:val="none" w:sz="0" w:space="0" w:color="auto"/>
                    <w:right w:val="none" w:sz="0" w:space="0" w:color="auto"/>
                  </w:divBdr>
                </w:div>
                <w:div w:id="452595361">
                  <w:marLeft w:val="0"/>
                  <w:marRight w:val="188"/>
                  <w:marTop w:val="0"/>
                  <w:marBottom w:val="0"/>
                  <w:divBdr>
                    <w:top w:val="none" w:sz="0" w:space="0" w:color="auto"/>
                    <w:left w:val="none" w:sz="0" w:space="0" w:color="auto"/>
                    <w:bottom w:val="none" w:sz="0" w:space="0" w:color="auto"/>
                    <w:right w:val="none" w:sz="0" w:space="0" w:color="auto"/>
                  </w:divBdr>
                </w:div>
                <w:div w:id="452595369">
                  <w:marLeft w:val="0"/>
                  <w:marRight w:val="0"/>
                  <w:marTop w:val="0"/>
                  <w:marBottom w:val="0"/>
                  <w:divBdr>
                    <w:top w:val="none" w:sz="0" w:space="0" w:color="auto"/>
                    <w:left w:val="none" w:sz="0" w:space="0" w:color="auto"/>
                    <w:bottom w:val="none" w:sz="0" w:space="0" w:color="auto"/>
                    <w:right w:val="none" w:sz="0" w:space="0" w:color="auto"/>
                  </w:divBdr>
                </w:div>
              </w:divsChild>
            </w:div>
            <w:div w:id="452595350">
              <w:marLeft w:val="0"/>
              <w:marRight w:val="0"/>
              <w:marTop w:val="329"/>
              <w:marBottom w:val="0"/>
              <w:divBdr>
                <w:top w:val="none" w:sz="0" w:space="0" w:color="auto"/>
                <w:left w:val="none" w:sz="0" w:space="0" w:color="auto"/>
                <w:bottom w:val="none" w:sz="0" w:space="0" w:color="auto"/>
                <w:right w:val="none" w:sz="0" w:space="0" w:color="auto"/>
              </w:divBdr>
            </w:div>
          </w:divsChild>
        </w:div>
        <w:div w:id="452595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1137</Words>
  <Characters>48</Characters>
  <Application>Microsoft Office Word</Application>
  <DocSecurity>0</DocSecurity>
  <Lines>1</Lines>
  <Paragraphs>2</Paragraphs>
  <ScaleCrop>false</ScaleCrop>
  <Company>Microsoft</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21</cp:revision>
  <dcterms:created xsi:type="dcterms:W3CDTF">2019-02-11T15:05:00Z</dcterms:created>
  <dcterms:modified xsi:type="dcterms:W3CDTF">2020-02-15T13:41:00Z</dcterms:modified>
</cp:coreProperties>
</file>